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5B0" w:rsidRPr="004A251A" w:rsidRDefault="008045B0" w:rsidP="008045B0">
      <w:pPr>
        <w:tabs>
          <w:tab w:val="left" w:pos="420"/>
          <w:tab w:val="left" w:pos="9240"/>
        </w:tabs>
        <w:spacing w:line="360" w:lineRule="auto"/>
        <w:jc w:val="center"/>
        <w:rPr>
          <w:rFonts w:ascii="黑体" w:eastAsia="黑体" w:hAnsi="黑体"/>
          <w:sz w:val="44"/>
          <w:szCs w:val="44"/>
        </w:rPr>
      </w:pPr>
      <w:r w:rsidRPr="004A251A">
        <w:rPr>
          <w:rFonts w:ascii="黑体" w:eastAsia="黑体" w:hAnsi="黑体" w:hint="eastAsia"/>
          <w:sz w:val="44"/>
          <w:szCs w:val="44"/>
        </w:rPr>
        <w:t>国家税务总局关于开展</w:t>
      </w:r>
    </w:p>
    <w:p w:rsidR="008045B0" w:rsidRPr="004A251A" w:rsidRDefault="008045B0" w:rsidP="008045B0">
      <w:pPr>
        <w:tabs>
          <w:tab w:val="left" w:pos="420"/>
          <w:tab w:val="left" w:pos="9240"/>
        </w:tabs>
        <w:spacing w:line="360" w:lineRule="auto"/>
        <w:jc w:val="center"/>
        <w:rPr>
          <w:rFonts w:ascii="黑体" w:eastAsia="黑体" w:hAnsi="黑体"/>
          <w:sz w:val="44"/>
          <w:szCs w:val="44"/>
        </w:rPr>
      </w:pPr>
      <w:r w:rsidRPr="004A251A">
        <w:rPr>
          <w:rFonts w:ascii="黑体" w:eastAsia="黑体" w:hAnsi="黑体" w:hint="eastAsia"/>
          <w:sz w:val="44"/>
          <w:szCs w:val="44"/>
        </w:rPr>
        <w:t>营改增政策大辅导工作的通知</w:t>
      </w:r>
    </w:p>
    <w:p w:rsidR="008045B0" w:rsidRDefault="008045B0" w:rsidP="008045B0">
      <w:pPr>
        <w:spacing w:line="360" w:lineRule="auto"/>
        <w:jc w:val="center"/>
        <w:rPr>
          <w:rFonts w:ascii="仿宋_GB2312" w:eastAsia="仿宋_GB2312"/>
          <w:sz w:val="32"/>
          <w:szCs w:val="32"/>
        </w:rPr>
      </w:pPr>
      <w:r>
        <w:rPr>
          <w:rFonts w:ascii="仿宋_GB2312" w:eastAsia="仿宋_GB2312" w:hint="eastAsia"/>
          <w:sz w:val="32"/>
        </w:rPr>
        <w:t>税总发〔2017〕27号</w:t>
      </w:r>
    </w:p>
    <w:p w:rsidR="008045B0" w:rsidRDefault="008045B0" w:rsidP="008045B0">
      <w:pPr>
        <w:pStyle w:val="a5"/>
        <w:adjustRightInd w:val="0"/>
        <w:snapToGrid w:val="0"/>
        <w:spacing w:line="420" w:lineRule="auto"/>
        <w:rPr>
          <w:rFonts w:ascii="仿宋_GB2312" w:eastAsia="仿宋_GB2312" w:hAnsi="宋体" w:cs="宋体"/>
          <w:sz w:val="32"/>
          <w:szCs w:val="32"/>
        </w:rPr>
      </w:pPr>
    </w:p>
    <w:p w:rsidR="008045B0" w:rsidRPr="00437878" w:rsidRDefault="008045B0" w:rsidP="008045B0">
      <w:pPr>
        <w:pStyle w:val="a5"/>
        <w:adjustRightInd w:val="0"/>
        <w:snapToGrid w:val="0"/>
        <w:spacing w:line="420" w:lineRule="auto"/>
        <w:rPr>
          <w:rFonts w:ascii="仿宋_GB2312" w:eastAsia="仿宋_GB2312" w:hAnsi="宋体" w:cs="宋体"/>
          <w:sz w:val="32"/>
          <w:szCs w:val="32"/>
        </w:rPr>
      </w:pPr>
      <w:r w:rsidRPr="00437878">
        <w:rPr>
          <w:rFonts w:ascii="仿宋_GB2312" w:eastAsia="仿宋_GB2312" w:hAnsi="宋体" w:cs="宋体" w:hint="eastAsia"/>
          <w:sz w:val="32"/>
          <w:szCs w:val="32"/>
        </w:rPr>
        <w:t>各省、自治区、直辖市和计划单列市国家税务局:</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仿宋_GB2312" w:eastAsia="仿宋_GB2312" w:hAnsi="宋体" w:cs="宋体" w:hint="eastAsia"/>
          <w:sz w:val="32"/>
          <w:szCs w:val="32"/>
        </w:rPr>
        <w:t>为贯彻落实全国税务工作会议精神，税务总局决定在全国国税系统开展营改增政策大辅导（以下简称“大辅导”）工作，帮助纳税人掌握政策规定更精准、享受税收优惠更彻底、抵扣进项税额更充分、办理涉税事项更清楚，引导纳税人更好地提升对税制的适应程度，确保行业税负只减不增，确保营改增试点持续平稳运行。现将有关事项通知如下：</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黑体" w:eastAsia="黑体" w:hAnsi="宋体" w:cs="宋体" w:hint="eastAsia"/>
          <w:sz w:val="32"/>
          <w:szCs w:val="32"/>
        </w:rPr>
        <w:t xml:space="preserve">一、大辅导的对象 </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仿宋_GB2312" w:eastAsia="仿宋_GB2312" w:hAnsi="宋体" w:cs="宋体" w:hint="eastAsia"/>
          <w:sz w:val="32"/>
          <w:szCs w:val="32"/>
        </w:rPr>
        <w:t>大辅导工作力争涵盖所有增值税纳税人，重点做好三类纳税人的辅导工作：</w:t>
      </w:r>
    </w:p>
    <w:p w:rsidR="008045B0" w:rsidRPr="00437878" w:rsidRDefault="008045B0" w:rsidP="008045B0">
      <w:pPr>
        <w:pStyle w:val="a5"/>
        <w:adjustRightInd w:val="0"/>
        <w:snapToGrid w:val="0"/>
        <w:spacing w:line="420" w:lineRule="auto"/>
        <w:rPr>
          <w:rFonts w:ascii="仿宋_GB2312" w:eastAsia="仿宋_GB2312" w:hAnsi="宋体" w:cs="宋体"/>
          <w:sz w:val="32"/>
          <w:szCs w:val="32"/>
        </w:rPr>
      </w:pPr>
      <w:r w:rsidRPr="00437878">
        <w:rPr>
          <w:rFonts w:ascii="仿宋_GB2312" w:eastAsia="仿宋_GB2312" w:hAnsi="宋体" w:cs="宋体" w:hint="eastAsia"/>
          <w:sz w:val="32"/>
          <w:szCs w:val="32"/>
        </w:rPr>
        <w:t xml:space="preserve">　　（一）建筑、房地产、金融和生活服务业中的一般纳税人；</w:t>
      </w:r>
    </w:p>
    <w:p w:rsidR="008045B0" w:rsidRPr="00437878" w:rsidRDefault="008045B0" w:rsidP="008045B0">
      <w:pPr>
        <w:pStyle w:val="a5"/>
        <w:adjustRightInd w:val="0"/>
        <w:snapToGrid w:val="0"/>
        <w:spacing w:line="420" w:lineRule="auto"/>
        <w:rPr>
          <w:rFonts w:ascii="仿宋_GB2312" w:eastAsia="仿宋_GB2312" w:hAnsi="宋体" w:cs="宋体"/>
          <w:sz w:val="32"/>
          <w:szCs w:val="32"/>
        </w:rPr>
      </w:pPr>
      <w:r w:rsidRPr="00437878">
        <w:rPr>
          <w:rFonts w:ascii="仿宋_GB2312" w:eastAsia="仿宋_GB2312" w:hAnsi="宋体" w:cs="宋体" w:hint="eastAsia"/>
          <w:sz w:val="32"/>
          <w:szCs w:val="32"/>
        </w:rPr>
        <w:t xml:space="preserve">　　（二）营改增后出现税负上升的试点一般纳税人；</w:t>
      </w:r>
    </w:p>
    <w:p w:rsidR="008045B0" w:rsidRPr="00437878" w:rsidRDefault="008045B0" w:rsidP="008045B0">
      <w:pPr>
        <w:pStyle w:val="a5"/>
        <w:adjustRightInd w:val="0"/>
        <w:snapToGrid w:val="0"/>
        <w:spacing w:line="420" w:lineRule="auto"/>
        <w:rPr>
          <w:rFonts w:ascii="仿宋_GB2312" w:eastAsia="仿宋_GB2312" w:hAnsi="宋体" w:cs="宋体"/>
          <w:sz w:val="32"/>
          <w:szCs w:val="32"/>
        </w:rPr>
      </w:pPr>
      <w:r w:rsidRPr="00437878">
        <w:rPr>
          <w:rFonts w:ascii="仿宋_GB2312" w:eastAsia="仿宋_GB2312" w:hAnsi="宋体" w:cs="宋体" w:hint="eastAsia"/>
          <w:sz w:val="32"/>
          <w:szCs w:val="32"/>
        </w:rPr>
        <w:t xml:space="preserve">　　（三）原增值税行业中的制造业一般纳税人。</w:t>
      </w:r>
    </w:p>
    <w:p w:rsidR="008045B0" w:rsidRPr="00437878" w:rsidRDefault="008045B0" w:rsidP="008045B0">
      <w:pPr>
        <w:pStyle w:val="a5"/>
        <w:adjustRightInd w:val="0"/>
        <w:snapToGrid w:val="0"/>
        <w:spacing w:line="420" w:lineRule="auto"/>
        <w:rPr>
          <w:rFonts w:ascii="仿宋_GB2312" w:eastAsia="仿宋_GB2312" w:hAnsi="宋体" w:cs="宋体"/>
          <w:sz w:val="32"/>
          <w:szCs w:val="32"/>
        </w:rPr>
      </w:pPr>
      <w:r w:rsidRPr="00437878">
        <w:rPr>
          <w:rFonts w:ascii="仿宋_GB2312" w:eastAsia="仿宋_GB2312" w:hAnsi="宋体" w:cs="宋体" w:hint="eastAsia"/>
          <w:sz w:val="32"/>
          <w:szCs w:val="32"/>
        </w:rPr>
        <w:t></w:t>
      </w:r>
      <w:r w:rsidRPr="00437878">
        <w:rPr>
          <w:rFonts w:ascii="黑体" w:eastAsia="黑体" w:hAnsi="宋体" w:cs="宋体" w:hint="eastAsia"/>
          <w:sz w:val="32"/>
          <w:szCs w:val="32"/>
        </w:rPr>
        <w:t xml:space="preserve">  二、大辅导的内容</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楷体_GB2312" w:eastAsia="楷体_GB2312" w:hAnsi="宋体" w:cs="宋体" w:hint="eastAsia"/>
          <w:sz w:val="32"/>
          <w:szCs w:val="32"/>
        </w:rPr>
        <w:lastRenderedPageBreak/>
        <w:t>（一）营改增一般性政策。</w:t>
      </w:r>
      <w:r w:rsidRPr="00437878">
        <w:rPr>
          <w:rFonts w:ascii="仿宋_GB2312" w:eastAsia="仿宋_GB2312" w:hAnsi="宋体" w:cs="宋体" w:hint="eastAsia"/>
          <w:sz w:val="32"/>
          <w:szCs w:val="32"/>
        </w:rPr>
        <w:t>对增值税政策进行全方位解读，帮助纳税人熟练掌握增值税应税行为界定、计税方法适用、销售额确认、进项税额抵扣、应纳税额计算、申报表填写、发票取得和开具等各方面的政策规定，帮助纳税人不断提升税法遵从的准确性，主动避免因政策不熟悉产生的涉税风险，主动防范增值税专用发票虚开虚抵风险。</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楷体_GB2312" w:eastAsia="楷体_GB2312" w:hAnsi="宋体" w:cs="宋体" w:hint="eastAsia"/>
          <w:sz w:val="32"/>
          <w:szCs w:val="32"/>
        </w:rPr>
        <w:t>（二）营改增优惠政策。</w:t>
      </w:r>
      <w:r w:rsidRPr="00437878">
        <w:rPr>
          <w:rFonts w:ascii="仿宋_GB2312" w:eastAsia="仿宋_GB2312" w:hAnsi="宋体" w:cs="宋体" w:hint="eastAsia"/>
          <w:sz w:val="32"/>
          <w:szCs w:val="32"/>
        </w:rPr>
        <w:t>辅导纳税人按规定正确适用和充分享受营改增减免税优惠、超税负即征即退、差额计税、简易方法计税、出口服务零税率（免税）等优惠政策和过渡安排，确保应知尽知、应享尽享。</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楷体_GB2312" w:eastAsia="楷体_GB2312" w:hAnsi="宋体" w:cs="宋体" w:hint="eastAsia"/>
          <w:sz w:val="32"/>
          <w:szCs w:val="32"/>
        </w:rPr>
        <w:t>（三）增值税进项抵扣政策。</w:t>
      </w:r>
      <w:r w:rsidRPr="00437878">
        <w:rPr>
          <w:rFonts w:ascii="仿宋_GB2312" w:eastAsia="仿宋_GB2312" w:hAnsi="宋体" w:cs="宋体" w:hint="eastAsia"/>
          <w:sz w:val="32"/>
          <w:szCs w:val="32"/>
        </w:rPr>
        <w:t>帮助纳税人梳理可抵扣进项税额的成本费用项目，对纳税人改善内部管理流程、提高增值税管理水平提出有针对性的意见和建议，引导纳税人加强进项税额管理，不断提高抵扣比例，力争实现应抵尽抵。</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楷体_GB2312" w:eastAsia="楷体_GB2312" w:hAnsi="宋体" w:cs="宋体" w:hint="eastAsia"/>
          <w:sz w:val="32"/>
          <w:szCs w:val="32"/>
        </w:rPr>
        <w:t>（四）增值税办税流程。</w:t>
      </w:r>
      <w:r w:rsidRPr="00437878">
        <w:rPr>
          <w:rFonts w:ascii="仿宋_GB2312" w:eastAsia="仿宋_GB2312" w:hAnsi="宋体" w:cs="宋体" w:hint="eastAsia"/>
          <w:sz w:val="32"/>
          <w:szCs w:val="32"/>
        </w:rPr>
        <w:t>广泛宣传发票领用、发票代开、纳税申报、税款缴纳、减免税备案、退税申请等各项增值税涉税业务的办理流程，让纳税人做到心中有数，会办税，办好税，有效降低办税时间、节约办税成本。</w:t>
      </w:r>
    </w:p>
    <w:p w:rsidR="008045B0" w:rsidRPr="00437878" w:rsidRDefault="008045B0" w:rsidP="008045B0">
      <w:pPr>
        <w:pStyle w:val="a5"/>
        <w:adjustRightInd w:val="0"/>
        <w:snapToGrid w:val="0"/>
        <w:spacing w:line="420" w:lineRule="auto"/>
        <w:ind w:firstLineChars="200" w:firstLine="640"/>
        <w:rPr>
          <w:rFonts w:ascii="黑体" w:eastAsia="黑体" w:hAnsi="宋体" w:cs="宋体"/>
          <w:sz w:val="32"/>
          <w:szCs w:val="32"/>
        </w:rPr>
      </w:pPr>
      <w:r w:rsidRPr="00437878">
        <w:rPr>
          <w:rFonts w:ascii="黑体" w:eastAsia="黑体" w:hAnsi="宋体" w:cs="宋体" w:hint="eastAsia"/>
          <w:sz w:val="32"/>
          <w:szCs w:val="32"/>
        </w:rPr>
        <w:t xml:space="preserve">三、大辅导的形式 </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楷体_GB2312" w:eastAsia="楷体_GB2312" w:hAnsi="宋体" w:cs="宋体" w:hint="eastAsia"/>
          <w:sz w:val="32"/>
          <w:szCs w:val="32"/>
        </w:rPr>
        <w:lastRenderedPageBreak/>
        <w:t>（一）广泛听取各方意见和建议。</w:t>
      </w:r>
      <w:r w:rsidRPr="00437878">
        <w:rPr>
          <w:rFonts w:ascii="仿宋_GB2312" w:eastAsia="仿宋_GB2312" w:hAnsi="宋体" w:cs="宋体" w:hint="eastAsia"/>
          <w:sz w:val="32"/>
          <w:szCs w:val="32"/>
        </w:rPr>
        <w:t>通过召开座谈会、发放调查表等方式，加强与纳税人、行业主管部门、行业协会以及中介机构的沟通交流，广泛收集意见和建议，深入分析研究。本级税务机关可以解决的问题，及时妥善解决；本级税务机关不能解决的，逐级提出改进和完善的意见建议。</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楷体_GB2312" w:eastAsia="楷体_GB2312" w:hAnsi="宋体" w:cs="宋体" w:hint="eastAsia"/>
          <w:sz w:val="32"/>
          <w:szCs w:val="32"/>
        </w:rPr>
        <w:t>（二）分类实施纳税人宣传培训。</w:t>
      </w:r>
      <w:r w:rsidRPr="00437878">
        <w:rPr>
          <w:rFonts w:ascii="仿宋_GB2312" w:eastAsia="仿宋_GB2312" w:hAnsi="宋体" w:cs="宋体" w:hint="eastAsia"/>
          <w:sz w:val="32"/>
          <w:szCs w:val="32"/>
        </w:rPr>
        <w:t>对试点纳税人中的一般纳税人，要根据行业特点组织开展有针对性的培训，帮助纳税人深入理解增值税原理和运行机制，熟悉掌握政策规定和管理要求。对小规模纳税人，可采取发放宣传材料等灵活方式开展辅导。对营改增后税负上升的企业，要找准原因，重点从优惠政策适用和进项税额抵扣两个方面开展辅导，同时做好宣传和解释工作。对原增值税行业中的一般纳税人，特别是制造业一般纳税人，也要开展专题培训，帮助纳税人充分享受营改增后进项税额抵扣范围扩大带来的减税红利。</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楷体_GB2312" w:eastAsia="楷体_GB2312" w:hAnsi="宋体" w:cs="宋体" w:hint="eastAsia"/>
          <w:sz w:val="32"/>
          <w:szCs w:val="32"/>
        </w:rPr>
        <w:t>（三）充分开展基层调查研究。</w:t>
      </w:r>
      <w:r w:rsidRPr="00437878">
        <w:rPr>
          <w:rFonts w:ascii="仿宋_GB2312" w:eastAsia="仿宋_GB2312" w:hAnsi="宋体" w:cs="宋体" w:hint="eastAsia"/>
          <w:sz w:val="32"/>
          <w:szCs w:val="32"/>
        </w:rPr>
        <w:t>深入基层税务机关、深入典型企业开展调研，实时准确掌握第一手资料，全面分析纳税人在发票开具、纳税申报、政策适用等方面的运行情况，深入查找税务机关在发票供应、申报受理、纳税服务、系统保障等方面存在的问题，有针对性地改进税务部门各项工作，更好地服务纳税人。</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黑体" w:eastAsia="黑体" w:hAnsi="宋体" w:cs="宋体" w:hint="eastAsia"/>
          <w:sz w:val="32"/>
          <w:szCs w:val="32"/>
        </w:rPr>
        <w:lastRenderedPageBreak/>
        <w:t xml:space="preserve">四、大辅导的时间 </w:t>
      </w:r>
    </w:p>
    <w:p w:rsidR="008045B0" w:rsidRPr="00437878" w:rsidRDefault="008045B0" w:rsidP="008045B0">
      <w:pPr>
        <w:pStyle w:val="a5"/>
        <w:adjustRightInd w:val="0"/>
        <w:snapToGrid w:val="0"/>
        <w:spacing w:line="420" w:lineRule="auto"/>
        <w:rPr>
          <w:rFonts w:ascii="仿宋_GB2312" w:eastAsia="仿宋_GB2312" w:hAnsi="宋体" w:cs="宋体"/>
          <w:sz w:val="32"/>
          <w:szCs w:val="32"/>
        </w:rPr>
      </w:pPr>
      <w:r w:rsidRPr="00437878">
        <w:rPr>
          <w:rFonts w:ascii="仿宋_GB2312" w:eastAsia="仿宋_GB2312" w:hAnsi="宋体" w:cs="宋体" w:hint="eastAsia"/>
          <w:sz w:val="32"/>
          <w:szCs w:val="32"/>
        </w:rPr>
        <w:t xml:space="preserve">　　大辅导工作自2017年3月开始，3-5月份集中开展。各省国税局应制定具体工作方案，合理有效安排时间，逐级开展大辅导工作并抓好落实。</w:t>
      </w:r>
    </w:p>
    <w:p w:rsidR="008045B0" w:rsidRPr="00437878" w:rsidRDefault="008045B0" w:rsidP="008045B0">
      <w:pPr>
        <w:pStyle w:val="a5"/>
        <w:adjustRightInd w:val="0"/>
        <w:snapToGrid w:val="0"/>
        <w:spacing w:line="420" w:lineRule="auto"/>
        <w:ind w:firstLineChars="200" w:firstLine="640"/>
        <w:rPr>
          <w:rFonts w:ascii="黑体" w:eastAsia="黑体" w:hAnsi="宋体" w:cs="宋体"/>
          <w:sz w:val="32"/>
          <w:szCs w:val="32"/>
        </w:rPr>
      </w:pPr>
      <w:r w:rsidRPr="00437878">
        <w:rPr>
          <w:rFonts w:ascii="黑体" w:eastAsia="黑体" w:hAnsi="宋体" w:cs="宋体" w:hint="eastAsia"/>
          <w:sz w:val="32"/>
          <w:szCs w:val="32"/>
        </w:rPr>
        <w:t xml:space="preserve">五、工作要求 </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仿宋_GB2312" w:eastAsia="仿宋_GB2312" w:hAnsi="宋体" w:cs="宋体" w:hint="eastAsia"/>
          <w:sz w:val="32"/>
          <w:szCs w:val="32"/>
        </w:rPr>
        <w:t>（一）各地税务机关务必高度重视大辅导工作，加强组织领导，确保工作平稳有序。</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仿宋_GB2312" w:eastAsia="仿宋_GB2312" w:hAnsi="宋体" w:cs="宋体" w:hint="eastAsia"/>
          <w:sz w:val="32"/>
          <w:szCs w:val="32"/>
        </w:rPr>
        <w:t>（二）税务总局已按照2017年教育培训计划安排了增值税业务培训，各地要逐级开展内部业务培训，提高税务人员业务水平和纳税服务水平。</w:t>
      </w:r>
    </w:p>
    <w:p w:rsidR="008045B0" w:rsidRPr="00437878" w:rsidRDefault="008045B0" w:rsidP="008045B0">
      <w:pPr>
        <w:pStyle w:val="a5"/>
        <w:adjustRightInd w:val="0"/>
        <w:snapToGrid w:val="0"/>
        <w:spacing w:line="420" w:lineRule="auto"/>
        <w:ind w:firstLineChars="200" w:firstLine="640"/>
        <w:rPr>
          <w:rFonts w:ascii="仿宋_GB2312" w:eastAsia="仿宋_GB2312" w:hAnsi="宋体" w:cs="宋体"/>
          <w:sz w:val="32"/>
          <w:szCs w:val="32"/>
        </w:rPr>
      </w:pPr>
      <w:r w:rsidRPr="00437878">
        <w:rPr>
          <w:rFonts w:ascii="仿宋_GB2312" w:eastAsia="仿宋_GB2312" w:hAnsi="宋体" w:cs="宋体" w:hint="eastAsia"/>
          <w:sz w:val="32"/>
          <w:szCs w:val="32"/>
        </w:rPr>
        <w:t>（三）</w:t>
      </w:r>
      <w:smartTag w:uri="urn:schemas-microsoft-com:office:smarttags" w:element="chsdate">
        <w:smartTagPr>
          <w:attr w:name="Year" w:val="2017"/>
          <w:attr w:name="Month" w:val="6"/>
          <w:attr w:name="Day" w:val="15"/>
          <w:attr w:name="IsLunarDate" w:val="False"/>
          <w:attr w:name="IsROCDate" w:val="False"/>
        </w:smartTagPr>
        <w:r w:rsidRPr="00437878">
          <w:rPr>
            <w:rFonts w:ascii="仿宋_GB2312" w:eastAsia="仿宋_GB2312" w:hAnsi="宋体" w:cs="宋体" w:hint="eastAsia"/>
            <w:sz w:val="32"/>
            <w:szCs w:val="32"/>
          </w:rPr>
          <w:t>2017年6月15日前</w:t>
        </w:r>
      </w:smartTag>
      <w:r w:rsidRPr="00437878">
        <w:rPr>
          <w:rFonts w:ascii="仿宋_GB2312" w:eastAsia="仿宋_GB2312" w:hAnsi="宋体" w:cs="宋体" w:hint="eastAsia"/>
          <w:sz w:val="32"/>
          <w:szCs w:val="32"/>
        </w:rPr>
        <w:t>，各地将大辅导工作情况以正式文件形式（见附件）报送国家税务总局。</w:t>
      </w:r>
    </w:p>
    <w:p w:rsidR="008045B0" w:rsidRPr="00437878" w:rsidRDefault="008045B0" w:rsidP="008045B0">
      <w:pPr>
        <w:pStyle w:val="a5"/>
        <w:adjustRightInd w:val="0"/>
        <w:snapToGrid w:val="0"/>
        <w:spacing w:line="360" w:lineRule="auto"/>
        <w:rPr>
          <w:rFonts w:ascii="仿宋_GB2312" w:eastAsia="仿宋_GB2312" w:hAnsi="宋体" w:cs="宋体"/>
          <w:sz w:val="32"/>
          <w:szCs w:val="32"/>
        </w:rPr>
      </w:pPr>
      <w:r w:rsidRPr="00437878">
        <w:rPr>
          <w:rFonts w:ascii="仿宋_GB2312" w:eastAsia="仿宋_GB2312" w:hAnsi="宋体" w:cs="宋体" w:hint="eastAsia"/>
          <w:sz w:val="32"/>
          <w:szCs w:val="32"/>
        </w:rPr>
        <w:t xml:space="preserve">　　</w:t>
      </w:r>
    </w:p>
    <w:p w:rsidR="008045B0" w:rsidRDefault="008045B0" w:rsidP="008045B0">
      <w:pPr>
        <w:pStyle w:val="a5"/>
        <w:adjustRightInd w:val="0"/>
        <w:snapToGrid w:val="0"/>
        <w:spacing w:line="360" w:lineRule="auto"/>
        <w:ind w:firstLineChars="200" w:firstLine="640"/>
        <w:rPr>
          <w:rFonts w:ascii="仿宋_GB2312" w:eastAsia="仿宋_GB2312" w:hAnsi="宋体" w:cs="宋体"/>
          <w:sz w:val="32"/>
          <w:szCs w:val="32"/>
        </w:rPr>
      </w:pPr>
      <w:r w:rsidRPr="00437878">
        <w:rPr>
          <w:rFonts w:ascii="仿宋_GB2312" w:eastAsia="仿宋_GB2312" w:hAnsi="宋体" w:cs="宋体" w:hint="eastAsia"/>
          <w:sz w:val="32"/>
          <w:szCs w:val="32"/>
        </w:rPr>
        <w:t>附件：××省（市）国家税务局关于开展营改增政策大辅导</w:t>
      </w:r>
    </w:p>
    <w:p w:rsidR="008045B0" w:rsidRDefault="008045B0" w:rsidP="008045B0">
      <w:pPr>
        <w:pStyle w:val="a5"/>
        <w:adjustRightInd w:val="0"/>
        <w:snapToGrid w:val="0"/>
        <w:spacing w:line="360" w:lineRule="auto"/>
        <w:ind w:firstLineChars="500" w:firstLine="1600"/>
        <w:rPr>
          <w:rFonts w:ascii="仿宋_GB2312" w:eastAsia="仿宋_GB2312" w:hAnsi="宋体" w:cs="宋体"/>
          <w:sz w:val="32"/>
          <w:szCs w:val="32"/>
        </w:rPr>
      </w:pPr>
      <w:r w:rsidRPr="00437878">
        <w:rPr>
          <w:rFonts w:ascii="仿宋_GB2312" w:eastAsia="仿宋_GB2312" w:hAnsi="宋体" w:cs="宋体" w:hint="eastAsia"/>
          <w:sz w:val="32"/>
          <w:szCs w:val="32"/>
        </w:rPr>
        <w:t>工作情况的报告（样式）</w:t>
      </w:r>
      <w:r>
        <w:rPr>
          <w:rFonts w:ascii="仿宋_GB2312" w:eastAsia="仿宋_GB2312" w:hAnsi="宋体" w:cs="宋体" w:hint="eastAsia"/>
          <w:sz w:val="32"/>
          <w:szCs w:val="32"/>
        </w:rPr>
        <w:t xml:space="preserve"> </w:t>
      </w:r>
    </w:p>
    <w:p w:rsidR="008045B0" w:rsidRDefault="008045B0" w:rsidP="008045B0">
      <w:pPr>
        <w:pStyle w:val="a5"/>
        <w:adjustRightInd w:val="0"/>
        <w:snapToGrid w:val="0"/>
        <w:spacing w:line="360" w:lineRule="auto"/>
        <w:ind w:firstLineChars="200" w:firstLine="640"/>
      </w:pPr>
      <w:r>
        <w:rPr>
          <w:rFonts w:ascii="仿宋_GB2312" w:eastAsia="仿宋_GB2312" w:hAnsi="宋体" w:cs="宋体" w:hint="eastAsia"/>
          <w:sz w:val="32"/>
          <w:szCs w:val="32"/>
        </w:rPr>
        <w:t>(此页无正文)</w:t>
      </w:r>
    </w:p>
    <w:tbl>
      <w:tblPr>
        <w:tblW w:w="4465" w:type="dxa"/>
        <w:tblInd w:w="4462" w:type="dxa"/>
        <w:tblLayout w:type="fixed"/>
        <w:tblLook w:val="01E0"/>
      </w:tblPr>
      <w:tblGrid>
        <w:gridCol w:w="4465"/>
      </w:tblGrid>
      <w:tr w:rsidR="008045B0" w:rsidRPr="008B40D3" w:rsidTr="006E22A2">
        <w:trPr>
          <w:trHeight w:val="567"/>
        </w:trPr>
        <w:tc>
          <w:tcPr>
            <w:tcW w:w="4465" w:type="dxa"/>
            <w:shd w:val="clear" w:color="auto" w:fill="auto"/>
            <w:vAlign w:val="center"/>
          </w:tcPr>
          <w:p w:rsidR="008045B0" w:rsidRDefault="008045B0" w:rsidP="006E22A2">
            <w:pPr>
              <w:tabs>
                <w:tab w:val="left" w:pos="4752"/>
              </w:tabs>
              <w:spacing w:beforeLines="50" w:afterLines="50"/>
              <w:ind w:leftChars="-45" w:left="-94" w:rightChars="-51" w:right="-107" w:firstLineChars="200" w:firstLine="640"/>
              <w:jc w:val="center"/>
              <w:rPr>
                <w:rFonts w:ascii="仿宋_GB2312" w:eastAsia="仿宋_GB2312" w:hAnsi="宋体" w:cs="宋体"/>
                <w:spacing w:val="-20"/>
                <w:kern w:val="2"/>
                <w:sz w:val="28"/>
                <w:szCs w:val="28"/>
              </w:rPr>
            </w:pPr>
            <w:r>
              <w:rPr>
                <w:rFonts w:ascii="仿宋_GB2312" w:eastAsia="仿宋_GB2312" w:hAnsi="宋体" w:cs="宋体" w:hint="eastAsia"/>
                <w:sz w:val="32"/>
                <w:szCs w:val="32"/>
              </w:rPr>
              <w:t>国家税务总局</w:t>
            </w:r>
          </w:p>
        </w:tc>
      </w:tr>
      <w:tr w:rsidR="008045B0" w:rsidRPr="008B40D3" w:rsidTr="006E22A2">
        <w:trPr>
          <w:trHeight w:val="567"/>
        </w:trPr>
        <w:tc>
          <w:tcPr>
            <w:tcW w:w="4465" w:type="dxa"/>
            <w:shd w:val="clear" w:color="auto" w:fill="auto"/>
            <w:vAlign w:val="center"/>
          </w:tcPr>
          <w:p w:rsidR="008045B0" w:rsidRDefault="008045B0" w:rsidP="006E22A2">
            <w:pPr>
              <w:tabs>
                <w:tab w:val="left" w:pos="8588"/>
              </w:tabs>
              <w:spacing w:beforeLines="100"/>
              <w:ind w:leftChars="-52" w:left="-109" w:rightChars="-44" w:right="-92" w:firstLineChars="200" w:firstLine="640"/>
              <w:jc w:val="center"/>
              <w:rPr>
                <w:rFonts w:ascii="仿宋_GB2312" w:eastAsia="仿宋_GB2312" w:hAnsi="宋体" w:cs="宋体"/>
                <w:spacing w:val="-20"/>
                <w:sz w:val="28"/>
                <w:szCs w:val="28"/>
              </w:rPr>
            </w:pPr>
            <w:smartTag w:uri="urn:schemas-microsoft-com:office:smarttags" w:element="chsdate">
              <w:smartTagPr>
                <w:attr w:name="Year" w:val="2017"/>
                <w:attr w:name="Month" w:val="3"/>
                <w:attr w:name="Day" w:val="1"/>
                <w:attr w:name="IsLunarDate" w:val="False"/>
                <w:attr w:name="IsROCDate" w:val="False"/>
              </w:smartTagPr>
              <w:r>
                <w:rPr>
                  <w:rFonts w:ascii="仿宋_GB2312" w:eastAsia="仿宋_GB2312" w:hAnsi="宋体" w:cs="宋体" w:hint="eastAsia"/>
                  <w:sz w:val="32"/>
                  <w:szCs w:val="32"/>
                </w:rPr>
                <w:t>2017年3月1日</w:t>
              </w:r>
            </w:smartTag>
          </w:p>
        </w:tc>
      </w:tr>
    </w:tbl>
    <w:p w:rsidR="008045B0" w:rsidRDefault="008045B0" w:rsidP="008045B0">
      <w:pPr>
        <w:ind w:firstLineChars="200" w:firstLine="420"/>
      </w:pPr>
    </w:p>
    <w:p w:rsidR="002F5BFC" w:rsidRDefault="002F5BFC"/>
    <w:sectPr w:rsidR="002F5BFC" w:rsidSect="008045B0">
      <w:footerReference w:type="even" r:id="rId4"/>
      <w:footerReference w:type="default" r:id="rId5"/>
      <w:pgSz w:w="11907" w:h="16840" w:code="9"/>
      <w:pgMar w:top="2098" w:right="1474" w:bottom="1247" w:left="1588" w:header="567" w:footer="907" w:gutter="0"/>
      <w:pgNumType w:start="1"/>
      <w:cols w:space="425"/>
      <w:docGrid w:linePitch="613" w:charSpace="-183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0F" w:rsidRPr="00F3339D" w:rsidRDefault="008045B0" w:rsidP="009B400F">
    <w:pPr>
      <w:pStyle w:val="a3"/>
      <w:framePr w:wrap="around" w:vAnchor="text" w:hAnchor="page" w:x="1681" w:y="-72"/>
      <w:ind w:rightChars="16" w:right="34" w:firstLineChars="100" w:firstLine="280"/>
      <w:rPr>
        <w:rStyle w:val="a4"/>
        <w:rFonts w:ascii="宋体" w:hAnsi="宋体"/>
        <w:sz w:val="28"/>
        <w:szCs w:val="28"/>
      </w:rPr>
    </w:pPr>
    <w:r w:rsidRPr="00F3339D">
      <w:rPr>
        <w:rFonts w:ascii="宋体" w:hAnsi="宋体" w:hint="eastAsia"/>
        <w:sz w:val="28"/>
        <w:szCs w:val="28"/>
      </w:rPr>
      <w:t>—</w:t>
    </w:r>
    <w:r w:rsidRPr="00F3339D">
      <w:rPr>
        <w:rFonts w:ascii="宋体" w:hAnsi="宋体" w:hint="eastAsia"/>
        <w:sz w:val="28"/>
        <w:szCs w:val="28"/>
      </w:rPr>
      <w:t xml:space="preserve"> </w:t>
    </w:r>
    <w:r w:rsidRPr="008F03DE">
      <w:rPr>
        <w:rStyle w:val="a4"/>
        <w:rFonts w:ascii="宋体" w:hAnsi="宋体"/>
        <w:sz w:val="28"/>
        <w:szCs w:val="28"/>
      </w:rPr>
      <w:fldChar w:fldCharType="begin"/>
    </w:r>
    <w:r w:rsidRPr="008F03DE">
      <w:rPr>
        <w:rStyle w:val="a4"/>
        <w:rFonts w:ascii="宋体" w:hAnsi="宋体"/>
        <w:sz w:val="28"/>
        <w:szCs w:val="28"/>
      </w:rPr>
      <w:instrText xml:space="preserve">PAGE  </w:instrText>
    </w:r>
    <w:r w:rsidRPr="008F03DE">
      <w:rPr>
        <w:rStyle w:val="a4"/>
        <w:rFonts w:ascii="宋体" w:hAnsi="宋体"/>
        <w:sz w:val="28"/>
        <w:szCs w:val="28"/>
      </w:rPr>
      <w:fldChar w:fldCharType="separate"/>
    </w:r>
    <w:r>
      <w:rPr>
        <w:rStyle w:val="a4"/>
        <w:rFonts w:ascii="宋体" w:hAnsi="宋体"/>
        <w:noProof/>
        <w:sz w:val="28"/>
        <w:szCs w:val="28"/>
      </w:rPr>
      <w:t>4</w:t>
    </w:r>
    <w:r w:rsidRPr="008F03DE">
      <w:rPr>
        <w:rStyle w:val="a4"/>
        <w:rFonts w:ascii="宋体" w:hAnsi="宋体"/>
        <w:sz w:val="28"/>
        <w:szCs w:val="28"/>
      </w:rPr>
      <w:fldChar w:fldCharType="end"/>
    </w:r>
    <w:r w:rsidRPr="00F3339D">
      <w:rPr>
        <w:rStyle w:val="a4"/>
        <w:rFonts w:ascii="宋体" w:hAnsi="宋体" w:hint="eastAsia"/>
        <w:sz w:val="28"/>
        <w:szCs w:val="28"/>
      </w:rPr>
      <w:t xml:space="preserve"> </w:t>
    </w:r>
    <w:r w:rsidRPr="00F3339D">
      <w:rPr>
        <w:rStyle w:val="a4"/>
        <w:rFonts w:ascii="宋体" w:hAnsi="宋体" w:hint="eastAsia"/>
        <w:sz w:val="28"/>
        <w:szCs w:val="28"/>
      </w:rPr>
      <w:t>—</w:t>
    </w:r>
  </w:p>
  <w:p w:rsidR="009B400F" w:rsidRDefault="008045B0" w:rsidP="009B400F">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0F" w:rsidRPr="00F46542" w:rsidRDefault="008045B0" w:rsidP="009B400F">
    <w:pPr>
      <w:pStyle w:val="a3"/>
      <w:framePr w:wrap="around" w:vAnchor="text" w:hAnchor="page" w:x="8791" w:y="-26"/>
      <w:tabs>
        <w:tab w:val="left" w:pos="1206"/>
      </w:tabs>
      <w:ind w:rightChars="16" w:right="34" w:firstLineChars="121" w:firstLine="339"/>
      <w:rPr>
        <w:rStyle w:val="a4"/>
        <w:rFonts w:ascii="宋体" w:hAnsi="宋体"/>
        <w:sz w:val="28"/>
        <w:szCs w:val="28"/>
      </w:rPr>
    </w:pPr>
    <w:r w:rsidRPr="007D52F2">
      <w:rPr>
        <w:rFonts w:ascii="宋体" w:hAnsi="宋体" w:hint="eastAsia"/>
        <w:sz w:val="28"/>
        <w:szCs w:val="28"/>
      </w:rPr>
      <w:t>—</w:t>
    </w:r>
    <w:r w:rsidRPr="007D52F2">
      <w:rPr>
        <w:rFonts w:ascii="宋体" w:hAnsi="宋体" w:hint="eastAsia"/>
        <w:sz w:val="28"/>
        <w:szCs w:val="28"/>
      </w:rPr>
      <w:t xml:space="preserve"> </w:t>
    </w:r>
    <w:r w:rsidRPr="007D52F2">
      <w:rPr>
        <w:rStyle w:val="a4"/>
        <w:rFonts w:ascii="宋体" w:hAnsi="宋体"/>
        <w:sz w:val="28"/>
        <w:szCs w:val="28"/>
      </w:rPr>
      <w:fldChar w:fldCharType="begin"/>
    </w:r>
    <w:r w:rsidRPr="007D52F2">
      <w:rPr>
        <w:rStyle w:val="a4"/>
        <w:rFonts w:ascii="宋体" w:hAnsi="宋体"/>
        <w:sz w:val="28"/>
        <w:szCs w:val="28"/>
      </w:rPr>
      <w:instrText xml:space="preserve">PAGE  </w:instrText>
    </w:r>
    <w:r w:rsidRPr="007D52F2">
      <w:rPr>
        <w:rStyle w:val="a4"/>
        <w:rFonts w:ascii="宋体" w:hAnsi="宋体"/>
        <w:sz w:val="28"/>
        <w:szCs w:val="28"/>
      </w:rPr>
      <w:fldChar w:fldCharType="separate"/>
    </w:r>
    <w:r>
      <w:rPr>
        <w:rStyle w:val="a4"/>
        <w:rFonts w:ascii="宋体" w:hAnsi="宋体"/>
        <w:noProof/>
        <w:sz w:val="28"/>
        <w:szCs w:val="28"/>
      </w:rPr>
      <w:t>1</w:t>
    </w:r>
    <w:r w:rsidRPr="007D52F2">
      <w:rPr>
        <w:rStyle w:val="a4"/>
        <w:rFonts w:ascii="宋体" w:hAnsi="宋体"/>
        <w:sz w:val="28"/>
        <w:szCs w:val="28"/>
      </w:rPr>
      <w:fldChar w:fldCharType="end"/>
    </w:r>
    <w:r w:rsidRPr="007D52F2">
      <w:rPr>
        <w:rStyle w:val="a4"/>
        <w:rFonts w:ascii="宋体" w:hAnsi="宋体" w:hint="eastAsia"/>
        <w:sz w:val="28"/>
        <w:szCs w:val="28"/>
      </w:rPr>
      <w:t xml:space="preserve"> </w:t>
    </w:r>
    <w:r w:rsidRPr="007D52F2">
      <w:rPr>
        <w:rStyle w:val="a4"/>
        <w:rFonts w:ascii="宋体" w:hAnsi="宋体" w:hint="eastAsia"/>
        <w:sz w:val="28"/>
        <w:szCs w:val="28"/>
      </w:rPr>
      <w:t>—</w:t>
    </w:r>
  </w:p>
  <w:p w:rsidR="009B400F" w:rsidRDefault="008045B0" w:rsidP="009B400F">
    <w:pPr>
      <w:pStyle w:val="a3"/>
      <w:ind w:right="360" w:firstLine="360"/>
      <w:jc w:val="right"/>
      <w:rPr>
        <w:sz w:val="24"/>
      </w:rPr>
    </w:pPr>
    <w:r>
      <w:rPr>
        <w:rStyle w:val="a4"/>
        <w:rFonts w:hint="eastAsia"/>
      </w:rPr>
      <w:t xml:space="preserve">                                                                                                                                           </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045B0"/>
    <w:rsid w:val="002F5BFC"/>
    <w:rsid w:val="008045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5B0"/>
    <w:pPr>
      <w:overflowPunct w:val="0"/>
      <w:autoSpaceDE w:val="0"/>
      <w:autoSpaceDN w:val="0"/>
      <w:adjustRightInd w:val="0"/>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8045B0"/>
    <w:pPr>
      <w:tabs>
        <w:tab w:val="center" w:pos="4153"/>
        <w:tab w:val="right" w:pos="8306"/>
      </w:tabs>
    </w:pPr>
    <w:rPr>
      <w:sz w:val="20"/>
    </w:rPr>
  </w:style>
  <w:style w:type="character" w:customStyle="1" w:styleId="Char">
    <w:name w:val="页脚 Char"/>
    <w:basedOn w:val="a0"/>
    <w:link w:val="a3"/>
    <w:rsid w:val="008045B0"/>
    <w:rPr>
      <w:rFonts w:ascii="Times New Roman" w:eastAsia="宋体" w:hAnsi="Times New Roman" w:cs="Times New Roman"/>
      <w:kern w:val="0"/>
      <w:sz w:val="20"/>
      <w:szCs w:val="20"/>
    </w:rPr>
  </w:style>
  <w:style w:type="character" w:styleId="a4">
    <w:name w:val="page number"/>
    <w:basedOn w:val="a0"/>
    <w:rsid w:val="008045B0"/>
  </w:style>
  <w:style w:type="paragraph" w:styleId="a5">
    <w:name w:val="Plain Text"/>
    <w:basedOn w:val="a"/>
    <w:link w:val="Char0"/>
    <w:rsid w:val="008045B0"/>
    <w:pPr>
      <w:widowControl w:val="0"/>
      <w:overflowPunct/>
      <w:autoSpaceDE/>
      <w:autoSpaceDN/>
      <w:adjustRightInd/>
      <w:textAlignment w:val="auto"/>
    </w:pPr>
    <w:rPr>
      <w:rFonts w:ascii="宋体" w:hAnsi="Courier New" w:cs="Courier New"/>
      <w:kern w:val="2"/>
      <w:szCs w:val="21"/>
    </w:rPr>
  </w:style>
  <w:style w:type="character" w:customStyle="1" w:styleId="Char0">
    <w:name w:val="纯文本 Char"/>
    <w:basedOn w:val="a0"/>
    <w:link w:val="a5"/>
    <w:rsid w:val="008045B0"/>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240</Words>
  <Characters>1370</Characters>
  <Application>Microsoft Office Word</Application>
  <DocSecurity>0</DocSecurity>
  <Lines>11</Lines>
  <Paragraphs>3</Paragraphs>
  <ScaleCrop>false</ScaleCrop>
  <Company>微软中国</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2017-04-28T09:45:00Z</dcterms:created>
  <dcterms:modified xsi:type="dcterms:W3CDTF">2017-04-28T09:47:00Z</dcterms:modified>
</cp:coreProperties>
</file>